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36" w:rsidRDefault="00A27936" w:rsidP="00A27936">
      <w:pPr>
        <w:tabs>
          <w:tab w:val="left" w:pos="1434"/>
        </w:tabs>
        <w:spacing w:line="252" w:lineRule="auto"/>
        <w:ind w:right="420"/>
        <w:jc w:val="center"/>
        <w:rPr>
          <w:b/>
          <w:sz w:val="24"/>
        </w:rPr>
      </w:pPr>
      <w:r w:rsidRPr="00E83EDD">
        <w:rPr>
          <w:b/>
          <w:sz w:val="24"/>
        </w:rPr>
        <w:t>KONTROLA</w:t>
      </w:r>
      <w:r>
        <w:rPr>
          <w:b/>
          <w:sz w:val="24"/>
        </w:rPr>
        <w:t xml:space="preserve"> W PLACÓWKACH NIEPUBLICZNYCH</w:t>
      </w:r>
    </w:p>
    <w:p w:rsidR="00A27936" w:rsidRPr="00E83EDD" w:rsidRDefault="00A27936" w:rsidP="00A27936">
      <w:pPr>
        <w:tabs>
          <w:tab w:val="left" w:pos="1434"/>
        </w:tabs>
        <w:spacing w:line="252" w:lineRule="auto"/>
        <w:ind w:right="420"/>
        <w:jc w:val="center"/>
        <w:rPr>
          <w:b/>
          <w:sz w:val="24"/>
        </w:rPr>
      </w:pP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34"/>
        </w:tabs>
        <w:spacing w:line="252" w:lineRule="auto"/>
        <w:ind w:right="420"/>
        <w:jc w:val="both"/>
        <w:rPr>
          <w:sz w:val="24"/>
        </w:rPr>
      </w:pPr>
      <w:r w:rsidRPr="009A5939">
        <w:rPr>
          <w:sz w:val="24"/>
        </w:rPr>
        <w:t>Organowi udzielającemu dotację przysługuje prawo kontroli prawidłowości pobrania dotacji, o której mowa w art. 36 ustawy z dnia 29 listopada 2017 r. o finansowaniu zadań oświatowych (Dz. U. z 2017 r. poz. 2203).</w:t>
      </w:r>
    </w:p>
    <w:p w:rsidR="00A27936" w:rsidRPr="009A5939" w:rsidRDefault="00A27936" w:rsidP="00A27936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>Kontrolę przeprowadzają osoby imiennie upoważnione przez Wójta Gminy.</w:t>
      </w:r>
    </w:p>
    <w:p w:rsidR="00A27936" w:rsidRPr="009A5939" w:rsidRDefault="00A27936" w:rsidP="00A27936">
      <w:pPr>
        <w:spacing w:line="66" w:lineRule="exact"/>
        <w:jc w:val="both"/>
        <w:rPr>
          <w:sz w:val="24"/>
        </w:rPr>
      </w:pP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>O zamiarze przeprowadzenia kontroli organ dotujący zawiadamia organ prowadzący pisemnie lub telefonicznie nie później niż 3 dni przed rozpoczęciem kontroli.</w:t>
      </w:r>
    </w:p>
    <w:p w:rsidR="00A27936" w:rsidRPr="009A5939" w:rsidRDefault="00A27936" w:rsidP="00A27936">
      <w:pPr>
        <w:spacing w:line="66" w:lineRule="exact"/>
        <w:jc w:val="both"/>
        <w:rPr>
          <w:sz w:val="24"/>
        </w:rPr>
      </w:pP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>Kontrolujący mają prawo sporządzania odpisów, wyciągów, wydruków, zestawień, wyliczeń oraz kopii kontrolowanej dokumentacji.</w:t>
      </w:r>
    </w:p>
    <w:p w:rsidR="00A27936" w:rsidRPr="009A5939" w:rsidRDefault="00A27936" w:rsidP="00A27936">
      <w:pPr>
        <w:spacing w:line="66" w:lineRule="exact"/>
        <w:jc w:val="both"/>
        <w:rPr>
          <w:sz w:val="24"/>
        </w:rPr>
      </w:pP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>Dokumenty potwierdzające dokonanie wydatku ze środków dotacji powinny zawierać wskazanie źródła finansowania.</w:t>
      </w: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>Z przeprowadzonej kontroli sporządza się protokół w dwóch jednobrzmiących egzemplarzach, który podpisywany jest przez kontrolujących i przedstawiciela podmiotu kontrolowanego.</w:t>
      </w:r>
    </w:p>
    <w:p w:rsidR="00A27936" w:rsidRPr="009A5939" w:rsidRDefault="00A27936" w:rsidP="00A27936">
      <w:pPr>
        <w:pStyle w:val="Akapitzlist"/>
        <w:numPr>
          <w:ilvl w:val="0"/>
          <w:numId w:val="3"/>
        </w:numPr>
        <w:tabs>
          <w:tab w:val="left" w:pos="1496"/>
        </w:tabs>
        <w:spacing w:line="262" w:lineRule="auto"/>
        <w:ind w:right="420"/>
        <w:jc w:val="both"/>
        <w:rPr>
          <w:sz w:val="24"/>
        </w:rPr>
      </w:pPr>
      <w:r w:rsidRPr="009A5939">
        <w:rPr>
          <w:sz w:val="24"/>
        </w:rPr>
        <w:t xml:space="preserve">Jeżeli  przedstawiciel  podmiotu  kontrolowanego  odmawia  podpisania  protokołu, </w:t>
      </w:r>
    </w:p>
    <w:p w:rsidR="00A27936" w:rsidRPr="009A5939" w:rsidRDefault="00A27936" w:rsidP="00A27936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A27936" w:rsidRPr="009A5939" w:rsidRDefault="00A27936" w:rsidP="00A27936">
      <w:pPr>
        <w:spacing w:line="247" w:lineRule="auto"/>
        <w:ind w:left="709" w:right="420"/>
        <w:jc w:val="both"/>
        <w:rPr>
          <w:sz w:val="24"/>
        </w:rPr>
      </w:pPr>
      <w:r w:rsidRPr="009A5939">
        <w:rPr>
          <w:sz w:val="24"/>
        </w:rPr>
        <w:t xml:space="preserve">protokół podpisują jedynie osoby kontrolujące czyniąc w nim stosowną adnotację o odmowie podpisania protokołu. </w:t>
      </w:r>
    </w:p>
    <w:p w:rsidR="00A27936" w:rsidRPr="009A5939" w:rsidRDefault="00A27936" w:rsidP="00A27936">
      <w:pPr>
        <w:pStyle w:val="Akapitzlist"/>
        <w:numPr>
          <w:ilvl w:val="0"/>
          <w:numId w:val="1"/>
        </w:numPr>
        <w:spacing w:line="247" w:lineRule="auto"/>
        <w:ind w:left="709" w:right="420" w:hanging="283"/>
        <w:jc w:val="both"/>
        <w:rPr>
          <w:sz w:val="24"/>
        </w:rPr>
      </w:pPr>
      <w:r w:rsidRPr="009A5939">
        <w:rPr>
          <w:sz w:val="24"/>
        </w:rPr>
        <w:t xml:space="preserve">Kontrola zostaje zakończona w dniu doręczenia protokołu kontroli podmiotowi kontrolowanemu. </w:t>
      </w:r>
    </w:p>
    <w:p w:rsidR="00A27936" w:rsidRPr="009A5939" w:rsidRDefault="00A27936" w:rsidP="00A27936">
      <w:pPr>
        <w:spacing w:line="71" w:lineRule="exact"/>
        <w:jc w:val="both"/>
        <w:rPr>
          <w:sz w:val="24"/>
        </w:rPr>
      </w:pPr>
    </w:p>
    <w:p w:rsidR="00A27936" w:rsidRPr="009A5939" w:rsidRDefault="00A27936" w:rsidP="00A27936">
      <w:pPr>
        <w:pStyle w:val="Akapitzlist"/>
        <w:numPr>
          <w:ilvl w:val="0"/>
          <w:numId w:val="1"/>
        </w:numPr>
        <w:tabs>
          <w:tab w:val="left" w:pos="709"/>
        </w:tabs>
        <w:spacing w:line="250" w:lineRule="auto"/>
        <w:ind w:right="420" w:hanging="294"/>
        <w:jc w:val="both"/>
        <w:rPr>
          <w:sz w:val="24"/>
        </w:rPr>
      </w:pPr>
      <w:r w:rsidRPr="009A5939">
        <w:rPr>
          <w:sz w:val="24"/>
        </w:rPr>
        <w:t>Osoba reprezentująca organ prowadzący, w terminie 7 dni od dnia otrzymania protokołu kontroli, może zgłosić do Wójta Gminy pisemne wyjaśnienia lub zastrzeżenia co do ustaleń zawartych w protokole.</w:t>
      </w:r>
    </w:p>
    <w:p w:rsidR="00A27936" w:rsidRPr="009A5939" w:rsidRDefault="00A27936" w:rsidP="00A27936">
      <w:pPr>
        <w:numPr>
          <w:ilvl w:val="0"/>
          <w:numId w:val="2"/>
        </w:numPr>
        <w:tabs>
          <w:tab w:val="left" w:pos="1618"/>
        </w:tabs>
        <w:spacing w:line="251" w:lineRule="auto"/>
        <w:ind w:left="709" w:right="420" w:hanging="425"/>
        <w:jc w:val="both"/>
        <w:rPr>
          <w:sz w:val="24"/>
        </w:rPr>
      </w:pPr>
      <w:bookmarkStart w:id="0" w:name="page3"/>
      <w:bookmarkEnd w:id="0"/>
      <w:r w:rsidRPr="009A5939">
        <w:rPr>
          <w:sz w:val="24"/>
        </w:rPr>
        <w:t>W przypadku zgłoszenia zastrzeżeń przez osoby reprezentujące organ prowadzący, osoby kontrolujące są zobowiązane dokonać ich analizy, w miarę potrzeby podjąć dodatkowe czynności kontrolne, a w przypadku stwierdzenia zasadności zastrzeżeń zmienić lub uzupełnić protokół.</w:t>
      </w:r>
    </w:p>
    <w:p w:rsidR="00A27936" w:rsidRPr="009A5939" w:rsidRDefault="00A27936" w:rsidP="00A27936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A27936" w:rsidRPr="009A5939" w:rsidRDefault="00A27936" w:rsidP="00A2793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7936" w:rsidRPr="009A5939" w:rsidRDefault="00A27936" w:rsidP="00A2793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06BE2" w:rsidRDefault="00A06BE2"/>
    <w:sectPr w:rsidR="00A06BE2" w:rsidSect="00A0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1F324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CA886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712427"/>
    <w:multiLevelType w:val="hybridMultilevel"/>
    <w:tmpl w:val="422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936"/>
    <w:rsid w:val="00A06BE2"/>
    <w:rsid w:val="00A27936"/>
    <w:rsid w:val="00C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2019-12-01T05:32:00Z</dcterms:created>
  <dcterms:modified xsi:type="dcterms:W3CDTF">2019-12-01T05:32:00Z</dcterms:modified>
</cp:coreProperties>
</file>